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122E5">
      <w:pPr>
        <w:jc w:val="center"/>
        <w:rPr>
          <w:rFonts w:hint="eastAsia"/>
          <w:b w:val="0"/>
          <w:bCs w:val="0"/>
          <w:sz w:val="36"/>
          <w:szCs w:val="36"/>
          <w:lang w:val="en-US" w:eastAsia="zh-CN"/>
        </w:rPr>
      </w:pPr>
      <w:r>
        <w:rPr>
          <w:rFonts w:hint="eastAsia"/>
          <w:b w:val="0"/>
          <w:bCs w:val="0"/>
          <w:sz w:val="36"/>
          <w:szCs w:val="36"/>
        </w:rPr>
        <w:t>汕头技师学院图书馆废旧报纸及资料回收处置</w:t>
      </w:r>
      <w:r>
        <w:rPr>
          <w:rFonts w:hint="eastAsia"/>
          <w:b w:val="0"/>
          <w:bCs w:val="0"/>
          <w:sz w:val="36"/>
          <w:szCs w:val="36"/>
          <w:lang w:val="en-US" w:eastAsia="zh-CN"/>
        </w:rPr>
        <w:t>报价单</w:t>
      </w:r>
    </w:p>
    <w:p w14:paraId="2FBF7234">
      <w:pPr>
        <w:jc w:val="center"/>
        <w:rPr>
          <w:rFonts w:hint="eastAsia"/>
          <w:b w:val="0"/>
          <w:bCs w:val="0"/>
          <w:sz w:val="48"/>
          <w:szCs w:val="48"/>
          <w:lang w:val="en-US" w:eastAsia="zh-CN"/>
        </w:rPr>
      </w:pPr>
    </w:p>
    <w:tbl>
      <w:tblPr>
        <w:tblStyle w:val="3"/>
        <w:tblW w:w="9014"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2033"/>
        <w:gridCol w:w="2040"/>
        <w:gridCol w:w="1995"/>
        <w:gridCol w:w="2032"/>
      </w:tblGrid>
      <w:tr w14:paraId="3DD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vAlign w:val="center"/>
          </w:tcPr>
          <w:p w14:paraId="38C281DC">
            <w:pPr>
              <w:jc w:val="center"/>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序号</w:t>
            </w:r>
          </w:p>
        </w:tc>
        <w:tc>
          <w:tcPr>
            <w:tcW w:w="2033" w:type="dxa"/>
            <w:shd w:val="clear" w:color="auto" w:fill="auto"/>
            <w:vAlign w:val="center"/>
          </w:tcPr>
          <w:p w14:paraId="0CADCC9E">
            <w:pPr>
              <w:jc w:val="center"/>
              <w:rPr>
                <w:rFonts w:hint="eastAsia" w:asciiTheme="minorEastAsia" w:hAnsiTheme="minorEastAsia" w:eastAsiaTheme="minorEastAsia" w:cstheme="minorEastAsia"/>
                <w:b w:val="0"/>
                <w:bCs w:val="0"/>
                <w:kern w:val="2"/>
                <w:sz w:val="32"/>
                <w:szCs w:val="32"/>
                <w:vertAlign w:val="baseline"/>
                <w:lang w:val="en-US" w:eastAsia="zh-CN" w:bidi="ar-SA"/>
              </w:rPr>
            </w:pPr>
            <w:r>
              <w:rPr>
                <w:rFonts w:hint="eastAsia" w:asciiTheme="minorEastAsia" w:hAnsiTheme="minorEastAsia" w:eastAsiaTheme="minorEastAsia" w:cstheme="minorEastAsia"/>
                <w:b w:val="0"/>
                <w:bCs w:val="0"/>
                <w:sz w:val="32"/>
                <w:szCs w:val="32"/>
                <w:vertAlign w:val="baseline"/>
                <w:lang w:val="en-US" w:eastAsia="zh-CN"/>
              </w:rPr>
              <w:t>物品名称</w:t>
            </w:r>
          </w:p>
        </w:tc>
        <w:tc>
          <w:tcPr>
            <w:tcW w:w="2040" w:type="dxa"/>
            <w:vAlign w:val="center"/>
          </w:tcPr>
          <w:p w14:paraId="5229027A">
            <w:pPr>
              <w:jc w:val="center"/>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回收单价</w:t>
            </w:r>
          </w:p>
          <w:p w14:paraId="799B638F">
            <w:pPr>
              <w:jc w:val="center"/>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（元/公斤）</w:t>
            </w:r>
          </w:p>
        </w:tc>
        <w:tc>
          <w:tcPr>
            <w:tcW w:w="1995" w:type="dxa"/>
            <w:vAlign w:val="center"/>
          </w:tcPr>
          <w:p w14:paraId="752F7C57">
            <w:pPr>
              <w:jc w:val="center"/>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回收重量</w:t>
            </w:r>
          </w:p>
          <w:p w14:paraId="7929CBFA">
            <w:pPr>
              <w:jc w:val="center"/>
              <w:rPr>
                <w:rFonts w:hint="default"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（公斤）</w:t>
            </w:r>
          </w:p>
        </w:tc>
        <w:tc>
          <w:tcPr>
            <w:tcW w:w="2032" w:type="dxa"/>
            <w:vAlign w:val="center"/>
          </w:tcPr>
          <w:p w14:paraId="33AB84ED">
            <w:pPr>
              <w:jc w:val="center"/>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回收金额</w:t>
            </w:r>
          </w:p>
          <w:p w14:paraId="7FB6A458">
            <w:pPr>
              <w:jc w:val="center"/>
              <w:rPr>
                <w:rFonts w:hint="default"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（元）</w:t>
            </w:r>
          </w:p>
        </w:tc>
      </w:tr>
      <w:tr w14:paraId="29C0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7" w:hRule="atLeast"/>
        </w:trPr>
        <w:tc>
          <w:tcPr>
            <w:tcW w:w="914" w:type="dxa"/>
            <w:vAlign w:val="center"/>
          </w:tcPr>
          <w:p w14:paraId="3FFEEE5A">
            <w:pPr>
              <w:jc w:val="center"/>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1</w:t>
            </w:r>
          </w:p>
        </w:tc>
        <w:tc>
          <w:tcPr>
            <w:tcW w:w="2033" w:type="dxa"/>
            <w:shd w:val="clear" w:color="auto" w:fill="auto"/>
            <w:vAlign w:val="center"/>
          </w:tcPr>
          <w:p w14:paraId="1C55D833">
            <w:pPr>
              <w:jc w:val="center"/>
              <w:rPr>
                <w:rFonts w:hint="default" w:asciiTheme="minorEastAsia" w:hAnsiTheme="minorEastAsia" w:eastAsiaTheme="minorEastAsia" w:cstheme="minorEastAsia"/>
                <w:b w:val="0"/>
                <w:bCs w:val="0"/>
                <w:kern w:val="2"/>
                <w:sz w:val="32"/>
                <w:szCs w:val="32"/>
                <w:vertAlign w:val="baseline"/>
                <w:lang w:val="en-US" w:eastAsia="zh-CN" w:bidi="ar-SA"/>
              </w:rPr>
            </w:pPr>
            <w:r>
              <w:rPr>
                <w:rFonts w:hint="eastAsia" w:asciiTheme="minorEastAsia" w:hAnsiTheme="minorEastAsia" w:cstheme="minorEastAsia"/>
                <w:b w:val="0"/>
                <w:bCs w:val="0"/>
                <w:sz w:val="32"/>
                <w:szCs w:val="32"/>
                <w:vertAlign w:val="baseline"/>
                <w:lang w:val="en-US" w:eastAsia="zh-CN"/>
              </w:rPr>
              <w:t>图书馆废旧报纸及资料</w:t>
            </w:r>
          </w:p>
        </w:tc>
        <w:tc>
          <w:tcPr>
            <w:tcW w:w="2040" w:type="dxa"/>
            <w:vAlign w:val="center"/>
          </w:tcPr>
          <w:p w14:paraId="265FF51C">
            <w:pPr>
              <w:jc w:val="left"/>
              <w:rPr>
                <w:rFonts w:hint="default" w:asciiTheme="minorEastAsia" w:hAnsiTheme="minorEastAsia" w:eastAsiaTheme="minorEastAsia" w:cstheme="minorEastAsia"/>
                <w:b w:val="0"/>
                <w:bCs w:val="0"/>
                <w:sz w:val="32"/>
                <w:szCs w:val="32"/>
                <w:vertAlign w:val="baseline"/>
                <w:lang w:val="en-US" w:eastAsia="zh-CN"/>
              </w:rPr>
            </w:pPr>
          </w:p>
        </w:tc>
        <w:tc>
          <w:tcPr>
            <w:tcW w:w="1995" w:type="dxa"/>
            <w:vAlign w:val="center"/>
          </w:tcPr>
          <w:p w14:paraId="5E041B5E">
            <w:pPr>
              <w:tabs>
                <w:tab w:val="left" w:pos="447"/>
              </w:tabs>
              <w:jc w:val="center"/>
              <w:rPr>
                <w:rFonts w:hint="eastAsia" w:asciiTheme="minorEastAsia" w:hAnsiTheme="minorEastAsia" w:eastAsiaTheme="minorEastAsia" w:cstheme="minorEastAsia"/>
                <w:b w:val="0"/>
                <w:bCs w:val="0"/>
                <w:sz w:val="32"/>
                <w:szCs w:val="32"/>
                <w:vertAlign w:val="baseline"/>
                <w:lang w:val="en-US" w:eastAsia="zh-CN"/>
              </w:rPr>
            </w:pPr>
          </w:p>
        </w:tc>
        <w:tc>
          <w:tcPr>
            <w:tcW w:w="2032" w:type="dxa"/>
            <w:vAlign w:val="center"/>
          </w:tcPr>
          <w:p w14:paraId="06DF1A21">
            <w:pPr>
              <w:tabs>
                <w:tab w:val="left" w:pos="447"/>
              </w:tabs>
              <w:jc w:val="center"/>
              <w:rPr>
                <w:rFonts w:hint="eastAsia" w:asciiTheme="minorEastAsia" w:hAnsiTheme="minorEastAsia" w:cstheme="minorEastAsia"/>
                <w:b w:val="0"/>
                <w:bCs w:val="0"/>
                <w:sz w:val="32"/>
                <w:szCs w:val="32"/>
                <w:vertAlign w:val="baseline"/>
                <w:lang w:val="en-US" w:eastAsia="zh-CN"/>
              </w:rPr>
            </w:pPr>
          </w:p>
        </w:tc>
      </w:tr>
      <w:tr w14:paraId="2B1B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014" w:type="dxa"/>
            <w:gridSpan w:val="5"/>
            <w:vAlign w:val="center"/>
          </w:tcPr>
          <w:p w14:paraId="20D947EB">
            <w:pPr>
              <w:jc w:val="both"/>
              <w:rPr>
                <w:rFonts w:hint="default" w:asciiTheme="minorEastAsia" w:hAnsiTheme="minorEastAsia" w:eastAsia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联系人：                联系电话：</w:t>
            </w:r>
          </w:p>
        </w:tc>
      </w:tr>
    </w:tbl>
    <w:p w14:paraId="4C792D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注：1、回收金额包含报废资产的运输、清理等一切费用；</w:t>
      </w:r>
    </w:p>
    <w:p w14:paraId="517F00D8">
      <w:pPr>
        <w:numPr>
          <w:ilvl w:val="0"/>
          <w:numId w:val="1"/>
        </w:numPr>
        <w:ind w:left="640" w:leftChars="0" w:firstLine="0" w:firstLineChars="0"/>
        <w:jc w:val="both"/>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学院不提供相关票据。</w:t>
      </w:r>
    </w:p>
    <w:p w14:paraId="6FA53DFC">
      <w:pPr>
        <w:numPr>
          <w:ilvl w:val="0"/>
          <w:numId w:val="1"/>
        </w:numPr>
        <w:ind w:left="640" w:leftChars="0" w:firstLine="0" w:firstLineChars="0"/>
        <w:jc w:val="both"/>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供应商只需对回收单价进行报价，后续由中选供应商对现场废旧报纸及资料的重量进行测量并确定回收金额进行回收。</w:t>
      </w:r>
      <w:bookmarkStart w:id="0" w:name="_GoBack"/>
      <w:bookmarkEnd w:id="0"/>
    </w:p>
    <w:p w14:paraId="20AC5EC7">
      <w:pPr>
        <w:numPr>
          <w:numId w:val="0"/>
        </w:numPr>
        <w:ind w:left="640" w:leftChars="0"/>
        <w:jc w:val="both"/>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4、测量工具需由中选供应商提供。</w:t>
      </w:r>
    </w:p>
    <w:p w14:paraId="33840A82">
      <w:pPr>
        <w:numPr>
          <w:ilvl w:val="0"/>
          <w:numId w:val="0"/>
        </w:numPr>
        <w:jc w:val="both"/>
        <w:rPr>
          <w:rFonts w:hint="default" w:asciiTheme="minorEastAsia" w:hAnsiTheme="minorEastAsia" w:cstheme="minorEastAsia"/>
          <w:b w:val="0"/>
          <w:bCs w:val="0"/>
          <w:sz w:val="32"/>
          <w:szCs w:val="32"/>
          <w:vertAlign w:val="baseline"/>
          <w:lang w:val="en-US" w:eastAsia="zh-CN"/>
        </w:rPr>
      </w:pPr>
    </w:p>
    <w:p w14:paraId="58903662">
      <w:pPr>
        <w:numPr>
          <w:ilvl w:val="0"/>
          <w:numId w:val="0"/>
        </w:numPr>
        <w:ind w:left="640" w:leftChars="0"/>
        <w:jc w:val="both"/>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 xml:space="preserve">                          </w:t>
      </w:r>
    </w:p>
    <w:p w14:paraId="46F108A8">
      <w:pPr>
        <w:numPr>
          <w:ilvl w:val="0"/>
          <w:numId w:val="0"/>
        </w:numPr>
        <w:ind w:left="640" w:leftChars="0" w:firstLine="3840" w:firstLineChars="1200"/>
        <w:jc w:val="both"/>
        <w:rPr>
          <w:rFonts w:hint="eastAsia"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单位（盖章）：</w:t>
      </w:r>
    </w:p>
    <w:p w14:paraId="7ACD14B8">
      <w:pPr>
        <w:numPr>
          <w:ilvl w:val="0"/>
          <w:numId w:val="0"/>
        </w:numPr>
        <w:ind w:left="640" w:leftChars="0"/>
        <w:jc w:val="both"/>
        <w:rPr>
          <w:rFonts w:hint="default" w:asciiTheme="minorEastAsia" w:hAnsiTheme="minorEastAsia" w:cstheme="minorEastAsia"/>
          <w:b w:val="0"/>
          <w:bCs w:val="0"/>
          <w:sz w:val="32"/>
          <w:szCs w:val="32"/>
          <w:vertAlign w:val="baseline"/>
          <w:lang w:val="en-US" w:eastAsia="zh-CN"/>
        </w:rPr>
      </w:pPr>
      <w:r>
        <w:rPr>
          <w:rFonts w:hint="eastAsia" w:asciiTheme="minorEastAsia" w:hAnsiTheme="minorEastAsia" w:cstheme="minorEastAsia"/>
          <w:b w:val="0"/>
          <w:bCs w:val="0"/>
          <w:sz w:val="32"/>
          <w:szCs w:val="32"/>
          <w:vertAlign w:val="baseline"/>
          <w:lang w:val="en-US" w:eastAsia="zh-CN"/>
        </w:rPr>
        <w:t xml:space="preserve">                        日期：</w:t>
      </w:r>
      <w:r>
        <w:rPr>
          <w:rFonts w:hint="eastAsia" w:asciiTheme="minorEastAsia" w:hAnsiTheme="minorEastAsia" w:cstheme="minorEastAsia"/>
          <w:b w:val="0"/>
          <w:bCs w:val="0"/>
          <w:sz w:val="32"/>
          <w:szCs w:val="32"/>
          <w:u w:val="single"/>
          <w:vertAlign w:val="baseline"/>
          <w:lang w:val="en-US" w:eastAsia="zh-CN"/>
        </w:rPr>
        <w:t xml:space="preserve">     </w:t>
      </w:r>
      <w:r>
        <w:rPr>
          <w:rFonts w:hint="eastAsia" w:asciiTheme="minorEastAsia" w:hAnsiTheme="minorEastAsia" w:cstheme="minorEastAsia"/>
          <w:b w:val="0"/>
          <w:bCs w:val="0"/>
          <w:sz w:val="32"/>
          <w:szCs w:val="32"/>
          <w:vertAlign w:val="baseline"/>
          <w:lang w:val="en-US" w:eastAsia="zh-CN"/>
        </w:rPr>
        <w:t>年</w:t>
      </w:r>
      <w:r>
        <w:rPr>
          <w:rFonts w:hint="eastAsia" w:asciiTheme="minorEastAsia" w:hAnsiTheme="minorEastAsia" w:cstheme="minorEastAsia"/>
          <w:b w:val="0"/>
          <w:bCs w:val="0"/>
          <w:sz w:val="32"/>
          <w:szCs w:val="32"/>
          <w:u w:val="single"/>
          <w:vertAlign w:val="baseline"/>
          <w:lang w:val="en-US" w:eastAsia="zh-CN"/>
        </w:rPr>
        <w:t xml:space="preserve">   </w:t>
      </w:r>
      <w:r>
        <w:rPr>
          <w:rFonts w:hint="eastAsia" w:asciiTheme="minorEastAsia" w:hAnsiTheme="minorEastAsia" w:cstheme="minorEastAsia"/>
          <w:b w:val="0"/>
          <w:bCs w:val="0"/>
          <w:sz w:val="32"/>
          <w:szCs w:val="32"/>
          <w:vertAlign w:val="baseline"/>
          <w:lang w:val="en-US" w:eastAsia="zh-CN"/>
        </w:rPr>
        <w:t>月</w:t>
      </w:r>
      <w:r>
        <w:rPr>
          <w:rFonts w:hint="eastAsia" w:asciiTheme="minorEastAsia" w:hAnsiTheme="minorEastAsia" w:cstheme="minorEastAsia"/>
          <w:b w:val="0"/>
          <w:bCs w:val="0"/>
          <w:sz w:val="32"/>
          <w:szCs w:val="32"/>
          <w:u w:val="single"/>
          <w:vertAlign w:val="baseline"/>
          <w:lang w:val="en-US" w:eastAsia="zh-CN"/>
        </w:rPr>
        <w:t xml:space="preserve">   </w:t>
      </w:r>
      <w:r>
        <w:rPr>
          <w:rFonts w:hint="eastAsia" w:asciiTheme="minorEastAsia" w:hAnsiTheme="minorEastAsia" w:cstheme="minorEastAsia"/>
          <w:b w:val="0"/>
          <w:bCs w:val="0"/>
          <w:sz w:val="32"/>
          <w:szCs w:val="32"/>
          <w:vertAlign w:val="baseli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D5CB44"/>
    <w:multiLevelType w:val="singleLevel"/>
    <w:tmpl w:val="F9D5CB44"/>
    <w:lvl w:ilvl="0" w:tentative="0">
      <w:start w:val="2"/>
      <w:numFmt w:val="decimal"/>
      <w:suff w:val="nothing"/>
      <w:lvlText w:val="%1、"/>
      <w:lvlJc w:val="left"/>
      <w:pPr>
        <w:ind w:left="64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262E5"/>
    <w:rsid w:val="1F965FC8"/>
    <w:rsid w:val="4B317240"/>
    <w:rsid w:val="7A126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164</Words>
  <Characters>164</Characters>
  <Lines>0</Lines>
  <Paragraphs>0</Paragraphs>
  <TotalTime>5</TotalTime>
  <ScaleCrop>false</ScaleCrop>
  <LinksUpToDate>false</LinksUpToDate>
  <CharactersWithSpaces>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2025-02-28T00:54:00Z</dcterms:created>
  <dc:creator>Top_x</dc:creator>
  <cp:lastModifiedBy>Top_x</cp:lastModifiedBy>
  <cp:lastPrinted>2026-07-06T01:55:00Z</cp:lastPrinted>
  <dcterms:modified xsi:type="dcterms:W3CDTF">2026-07-06T06:47:50Z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178DB06A31DA4F3B99AA126B97930FFD_13</vt:lpwstr>
  </property>
  <property fmtid="{D5CDD505-2E9C-101B-9397-08002B2CF9AE}" pid="4" name="KSOTemplateDocerSaveRecord">
    <vt:lpwstr>eyJoZGlkIjoiYzBlNjcwYzRkZWZjNTRkYmNjNzk4MWUxNzNjZDZjNTkiLCJ1c2VySWQiOiI2MjU1NTI2NzcifQ==</vt:lpwstr>
  </property>
</Properties>
</file>